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B1681">
      <w:pPr>
        <w:rPr>
          <w:b/>
        </w:rPr>
      </w:pPr>
    </w:p>
    <w:p w14:paraId="421B16AC">
      <w:pPr>
        <w:rPr>
          <w:rFonts w:hint="default"/>
          <w:b/>
          <w:lang w:val="hr-HR"/>
        </w:rPr>
      </w:pPr>
      <w:r>
        <w:rPr>
          <w:b/>
        </w:rPr>
        <w:t xml:space="preserve">OSNOVNA ŠKOLA </w:t>
      </w:r>
      <w:r>
        <w:rPr>
          <w:rFonts w:hint="default"/>
          <w:b/>
          <w:lang w:val="hr-HR"/>
        </w:rPr>
        <w:t>PETAR ZORANIĆ STANKOVCI</w:t>
      </w:r>
    </w:p>
    <w:p w14:paraId="2441AD16">
      <w:pPr>
        <w:rPr>
          <w:b/>
        </w:rPr>
      </w:pPr>
      <w:r>
        <w:rPr>
          <w:b/>
        </w:rPr>
        <w:t>DJELATNOST: OSNOVNO OBRAZOVANJE</w:t>
      </w:r>
    </w:p>
    <w:p w14:paraId="0699EE5A">
      <w:pPr>
        <w:rPr>
          <w:b/>
        </w:rPr>
      </w:pPr>
    </w:p>
    <w:p w14:paraId="5A599F80">
      <w:r>
        <w:t>Osnivač i vlasnik škole je Zadarska Županija. Škola obavlja djelatnost osnovnog školstva, što podrazumijeva</w:t>
      </w:r>
      <w:r>
        <w:rPr>
          <w:rFonts w:hint="default"/>
          <w:lang w:val="hr-HR"/>
        </w:rPr>
        <w:t xml:space="preserve"> </w:t>
      </w:r>
      <w:r>
        <w:t xml:space="preserve">odgoj i obvezno obrazovanje djece u osnovnoj školi. </w:t>
      </w:r>
    </w:p>
    <w:p w14:paraId="3B48E32B"/>
    <w:p w14:paraId="763FB126">
      <w:pPr>
        <w:rPr>
          <w:b/>
        </w:rPr>
      </w:pPr>
      <w:r>
        <w:rPr>
          <w:b/>
        </w:rPr>
        <w:t>OBRAZLOŽENJE PROGRAMA</w:t>
      </w:r>
    </w:p>
    <w:p w14:paraId="047BF86B">
      <w:pPr>
        <w:rPr>
          <w:b/>
        </w:rPr>
      </w:pPr>
    </w:p>
    <w:p w14:paraId="22F5CCDB">
      <w:pPr>
        <w:rPr>
          <w:b/>
        </w:rPr>
      </w:pPr>
      <w:r>
        <w:rPr>
          <w:b/>
        </w:rPr>
        <w:t>Državni proračun</w:t>
      </w:r>
    </w:p>
    <w:p w14:paraId="4AC0B8F0">
      <w:pPr>
        <w:rPr>
          <w:b/>
          <w:i/>
        </w:rPr>
      </w:pPr>
      <w:r>
        <w:rPr>
          <w:b/>
          <w:i/>
        </w:rPr>
        <w:t>PROGRAM:2202-Osnovno školstvo-standard</w:t>
      </w:r>
    </w:p>
    <w:p w14:paraId="5E839EAF">
      <w:pPr>
        <w:rPr>
          <w:b/>
          <w:i/>
        </w:rPr>
      </w:pPr>
      <w:r>
        <w:rPr>
          <w:b/>
          <w:i/>
        </w:rPr>
        <w:t>2202-01 Djelatnost osnovnih škola</w:t>
      </w:r>
    </w:p>
    <w:p w14:paraId="7A6B950F">
      <w:pPr>
        <w:ind w:firstLine="708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236"/>
        <w:gridCol w:w="1724"/>
        <w:gridCol w:w="1717"/>
        <w:gridCol w:w="1371"/>
        <w:gridCol w:w="1371"/>
        <w:gridCol w:w="1356"/>
      </w:tblGrid>
      <w:tr w14:paraId="4235D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</w:tcPr>
          <w:p w14:paraId="0C425976">
            <w:pPr>
              <w:rPr>
                <w:b/>
                <w:bCs/>
                <w:sz w:val="22"/>
                <w:szCs w:val="22"/>
              </w:rPr>
            </w:pPr>
            <w:bookmarkStart w:id="0" w:name="_Hlk149293095"/>
            <w:r>
              <w:rPr>
                <w:b/>
                <w:bCs/>
                <w:sz w:val="22"/>
                <w:szCs w:val="22"/>
              </w:rPr>
              <w:t>Osnovno školstvo-standard</w:t>
            </w:r>
          </w:p>
        </w:tc>
        <w:tc>
          <w:tcPr>
            <w:tcW w:w="236" w:type="dxa"/>
            <w:shd w:val="solid" w:color="C0C0C0" w:fill="FFFFFF"/>
          </w:tcPr>
          <w:p w14:paraId="686EC4D4">
            <w:pPr>
              <w:ind w:left="-102" w:firstLine="10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4" w:type="dxa"/>
            <w:shd w:val="pct50" w:color="C0C0C0" w:fill="FFFFFF"/>
          </w:tcPr>
          <w:p w14:paraId="7C81E55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Plan 2024.</w:t>
            </w:r>
          </w:p>
        </w:tc>
        <w:tc>
          <w:tcPr>
            <w:tcW w:w="1717" w:type="dxa"/>
            <w:shd w:val="solid" w:color="C0C0C0" w:fill="FFFFFF"/>
          </w:tcPr>
          <w:p w14:paraId="1E48ED4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Plan 2025.</w:t>
            </w:r>
          </w:p>
        </w:tc>
        <w:tc>
          <w:tcPr>
            <w:tcW w:w="1371" w:type="dxa"/>
            <w:shd w:val="pct50" w:color="C0C0C0" w:fill="FFFFFF"/>
          </w:tcPr>
          <w:p w14:paraId="6EC3F4E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Procjena 2026.</w:t>
            </w:r>
          </w:p>
        </w:tc>
        <w:tc>
          <w:tcPr>
            <w:tcW w:w="1371" w:type="dxa"/>
            <w:shd w:val="solid" w:color="C0C0C0" w:fill="FFFFFF"/>
          </w:tcPr>
          <w:p w14:paraId="6E96B3D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Procjena 2027.</w:t>
            </w:r>
          </w:p>
        </w:tc>
        <w:tc>
          <w:tcPr>
            <w:tcW w:w="1356" w:type="dxa"/>
          </w:tcPr>
          <w:p w14:paraId="267DC68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Indeks.</w:t>
            </w:r>
          </w:p>
        </w:tc>
      </w:tr>
      <w:tr w14:paraId="5F8B3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</w:tcPr>
          <w:p w14:paraId="2742AD0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2202</w:t>
            </w:r>
          </w:p>
        </w:tc>
        <w:tc>
          <w:tcPr>
            <w:tcW w:w="236" w:type="dxa"/>
            <w:shd w:val="solid" w:color="C0C0C0" w:fill="FFFFFF"/>
          </w:tcPr>
          <w:p w14:paraId="43F4932D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shd w:val="pct50" w:color="C0C0C0" w:fill="FFFFFF"/>
          </w:tcPr>
          <w:p w14:paraId="18BEF094">
            <w:pPr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1.448.731,48</w:t>
            </w:r>
          </w:p>
        </w:tc>
        <w:tc>
          <w:tcPr>
            <w:tcW w:w="1717" w:type="dxa"/>
            <w:shd w:val="solid" w:color="C0C0C0" w:fill="FFFFFF"/>
          </w:tcPr>
          <w:p w14:paraId="70201F53">
            <w:pPr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1.501.457,74</w:t>
            </w:r>
          </w:p>
        </w:tc>
        <w:tc>
          <w:tcPr>
            <w:tcW w:w="1371" w:type="dxa"/>
            <w:shd w:val="pct50" w:color="C0C0C0" w:fill="FFFFFF"/>
          </w:tcPr>
          <w:p w14:paraId="1AB4A027">
            <w:pPr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1.523.979,61</w:t>
            </w:r>
          </w:p>
        </w:tc>
        <w:tc>
          <w:tcPr>
            <w:tcW w:w="1371" w:type="dxa"/>
            <w:shd w:val="solid" w:color="C0C0C0" w:fill="FFFFFF"/>
          </w:tcPr>
          <w:p w14:paraId="1E70A7AD">
            <w:pPr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1.546.839,32</w:t>
            </w:r>
          </w:p>
        </w:tc>
        <w:tc>
          <w:tcPr>
            <w:tcW w:w="1356" w:type="dxa"/>
          </w:tcPr>
          <w:p w14:paraId="7286D01B">
            <w:pPr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rFonts w:hint="default"/>
                <w:sz w:val="22"/>
                <w:szCs w:val="22"/>
                <w:lang w:val="hr-HR"/>
              </w:rPr>
              <w:t>3,64</w:t>
            </w:r>
          </w:p>
        </w:tc>
      </w:tr>
      <w:bookmarkEnd w:id="0"/>
    </w:tbl>
    <w:p w14:paraId="7AABE313">
      <w:pPr>
        <w:rPr>
          <w:b/>
        </w:rPr>
      </w:pPr>
    </w:p>
    <w:p w14:paraId="3EC24327">
      <w:pPr>
        <w:rPr>
          <w:b/>
        </w:rPr>
      </w:pPr>
    </w:p>
    <w:p w14:paraId="399759FA">
      <w:pPr>
        <w:rPr>
          <w:b/>
        </w:rPr>
      </w:pPr>
      <w:r>
        <w:rPr>
          <w:b/>
        </w:rPr>
        <w:t>Opis programa</w:t>
      </w:r>
    </w:p>
    <w:p w14:paraId="319F13B4">
      <w:pPr>
        <w:rPr>
          <w:b/>
        </w:rPr>
      </w:pPr>
    </w:p>
    <w:p w14:paraId="5BB22EDE">
      <w:pPr>
        <w:jc w:val="both"/>
      </w:pPr>
      <w:r>
        <w:t>Program je namijenjen financiranju rashoda za zaposlene</w:t>
      </w:r>
      <w:bookmarkStart w:id="1" w:name="_Hlk148343702"/>
      <w:r>
        <w:t>; plaće za redovan rad, prijevoz, regres, božićnica, dar za dijete, jubilarne nagrade i druga materijalna prava</w:t>
      </w:r>
      <w:bookmarkEnd w:id="1"/>
      <w:r>
        <w:t xml:space="preserve"> u cijelosti se financiraju iz sredstava proračuna Ministarstva znanosti i obrazovanja.  Sukladno Uputama za izradu i dostavu prijedloga proračuna i financijskog plana upravnih tijela, proračunskih i izvanproračunskih korisnika Zadarske županije za razdoblje 2025. -2027. godine </w:t>
      </w:r>
    </w:p>
    <w:p w14:paraId="5DBCD2EA">
      <w:pPr>
        <w:jc w:val="both"/>
      </w:pPr>
      <w:r>
        <w:t xml:space="preserve"> </w:t>
      </w:r>
    </w:p>
    <w:p w14:paraId="2FF433CD">
      <w:pPr>
        <w:rPr>
          <w:b/>
        </w:rPr>
      </w:pPr>
      <w:r>
        <w:rPr>
          <w:b/>
        </w:rPr>
        <w:t>Zakonske i druge pravne osnove</w:t>
      </w:r>
      <w:r>
        <w:rPr>
          <w:b/>
        </w:rPr>
        <w:fldChar w:fldCharType="begin"/>
      </w:r>
      <w:r>
        <w:rPr>
          <w:b/>
        </w:rPr>
        <w:instrText xml:space="preserve"> TOC \c "Tabela" </w:instrText>
      </w:r>
      <w:r>
        <w:rPr>
          <w:b/>
        </w:rPr>
        <w:fldChar w:fldCharType="end"/>
      </w:r>
    </w:p>
    <w:p w14:paraId="4673FC50">
      <w:pPr>
        <w:numPr>
          <w:ilvl w:val="0"/>
          <w:numId w:val="1"/>
        </w:numPr>
      </w:pPr>
      <w:r>
        <w:t>Zakon o plaćama u javnim službama</w:t>
      </w:r>
    </w:p>
    <w:p w14:paraId="6AA375C8">
      <w:pPr>
        <w:numPr>
          <w:ilvl w:val="0"/>
          <w:numId w:val="1"/>
        </w:numPr>
      </w:pPr>
      <w:r>
        <w:t>Uredba o raspodjeli dodatnih sredstava za plaće učitelja i nastavnika u osnovnom školstvu .</w:t>
      </w:r>
    </w:p>
    <w:p w14:paraId="1BEA6901">
      <w:pPr>
        <w:numPr>
          <w:ilvl w:val="0"/>
          <w:numId w:val="1"/>
        </w:numPr>
      </w:pPr>
      <w:r>
        <w:t>Temeljni kolektivni ugovor za zaposlenike u javnim službama</w:t>
      </w:r>
    </w:p>
    <w:p w14:paraId="0ACAFBB2">
      <w:pPr>
        <w:numPr>
          <w:ilvl w:val="0"/>
          <w:numId w:val="1"/>
        </w:numPr>
      </w:pPr>
      <w:r>
        <w:t>Kolektivni ugovor za zaposlenike u osnovnoškolskim ustanovama</w:t>
      </w:r>
    </w:p>
    <w:p w14:paraId="28269536"/>
    <w:p w14:paraId="6B36FF46">
      <w:pPr>
        <w:rPr>
          <w:b/>
        </w:rPr>
      </w:pPr>
      <w:r>
        <w:rPr>
          <w:b/>
        </w:rPr>
        <w:t>Županijski proračun</w:t>
      </w:r>
    </w:p>
    <w:p w14:paraId="37EC0549">
      <w:pPr>
        <w:jc w:val="both"/>
        <w:rPr>
          <w:b/>
          <w:i/>
        </w:rPr>
      </w:pPr>
      <w:r>
        <w:rPr>
          <w:b/>
          <w:i/>
        </w:rPr>
        <w:t>PROGRAM:2202-Osnovno školstvo-standard</w:t>
      </w:r>
    </w:p>
    <w:p w14:paraId="749387E0">
      <w:pPr>
        <w:jc w:val="both"/>
        <w:rPr>
          <w:b/>
          <w:i/>
        </w:rPr>
      </w:pPr>
      <w:r>
        <w:rPr>
          <w:b/>
          <w:i/>
        </w:rPr>
        <w:t>2202-01 Djelatnost osnovnih škola</w:t>
      </w:r>
    </w:p>
    <w:p w14:paraId="2476E98D">
      <w:pPr>
        <w:jc w:val="both"/>
        <w:rPr>
          <w:b/>
          <w:i/>
        </w:rPr>
      </w:pPr>
    </w:p>
    <w:p w14:paraId="5AD08BB8">
      <w:pPr>
        <w:jc w:val="both"/>
      </w:pPr>
      <w:r>
        <w:t xml:space="preserve">Program je namijenjen financiranju materijalnih i financijskih rashoda škole, Prihodi za pokrivanje materijalnih i financijskih rashoda od strane Županijskog proračuna zadani su kroz limite Zadarske Županije. U sklopu gore navedenih Uputa utvrđen je limit za 2025.g. na materijalnim i financijskim rashodima iz izvora 45 – fond poravnanja i dodatni udio u porezu na dohodak u iznosu od </w:t>
      </w:r>
      <w:r>
        <w:rPr>
          <w:rFonts w:hint="default"/>
          <w:lang w:val="hr-HR"/>
        </w:rPr>
        <w:t xml:space="preserve">130.574,90 </w:t>
      </w:r>
      <w:r>
        <w:rPr>
          <w:b/>
          <w:bCs/>
        </w:rPr>
        <w:t>EUR</w:t>
      </w:r>
      <w:r>
        <w:t>. Raspored sredstava obavljen je temeljem utvrđenih kriterija, a sredstva su raspoređena na sljedeće:</w:t>
      </w:r>
    </w:p>
    <w:p w14:paraId="612AFB24">
      <w:pPr>
        <w:jc w:val="both"/>
      </w:pPr>
    </w:p>
    <w:p w14:paraId="0925A06E">
      <w:pPr>
        <w:numPr>
          <w:ilvl w:val="0"/>
          <w:numId w:val="2"/>
        </w:numPr>
      </w:pPr>
      <w:r>
        <w:t>Dnevnice za službeni put u zemlji</w:t>
      </w:r>
    </w:p>
    <w:p w14:paraId="566F9197">
      <w:pPr>
        <w:numPr>
          <w:ilvl w:val="0"/>
          <w:numId w:val="2"/>
        </w:numPr>
      </w:pPr>
      <w:r>
        <w:t>Uredski materijal</w:t>
      </w:r>
    </w:p>
    <w:p w14:paraId="06AAFAB3">
      <w:pPr>
        <w:numPr>
          <w:ilvl w:val="0"/>
          <w:numId w:val="2"/>
        </w:numPr>
      </w:pPr>
      <w:r>
        <w:t xml:space="preserve">Osnovni materijal i sirovine </w:t>
      </w:r>
    </w:p>
    <w:p w14:paraId="2CC6D5A4">
      <w:pPr>
        <w:numPr>
          <w:ilvl w:val="0"/>
          <w:numId w:val="2"/>
        </w:numPr>
      </w:pPr>
      <w:r>
        <w:t>Električna energija</w:t>
      </w:r>
    </w:p>
    <w:p w14:paraId="098E73B7">
      <w:pPr>
        <w:numPr>
          <w:ilvl w:val="0"/>
          <w:numId w:val="2"/>
        </w:numPr>
      </w:pPr>
      <w:r>
        <w:t>Motorni benzin i dizel gorivo</w:t>
      </w:r>
    </w:p>
    <w:p w14:paraId="235F05FC">
      <w:pPr>
        <w:numPr>
          <w:ilvl w:val="0"/>
          <w:numId w:val="2"/>
        </w:numPr>
      </w:pPr>
      <w:r>
        <w:t>Materijal i dijel. za tekuće  investicijsko održavanje</w:t>
      </w:r>
    </w:p>
    <w:p w14:paraId="21EDF9AC">
      <w:pPr>
        <w:numPr>
          <w:ilvl w:val="0"/>
          <w:numId w:val="2"/>
        </w:numPr>
      </w:pPr>
      <w:r>
        <w:t>Sitni inventar</w:t>
      </w:r>
    </w:p>
    <w:p w14:paraId="016628C1">
      <w:pPr>
        <w:numPr>
          <w:ilvl w:val="0"/>
          <w:numId w:val="2"/>
        </w:numPr>
      </w:pPr>
      <w:r>
        <w:t>Usluge telefona i pošte</w:t>
      </w:r>
    </w:p>
    <w:p w14:paraId="0F755AAF">
      <w:pPr>
        <w:numPr>
          <w:ilvl w:val="0"/>
          <w:numId w:val="2"/>
        </w:numPr>
      </w:pPr>
      <w:r>
        <w:t xml:space="preserve">Usluge tekućeg investicijskog održavanja </w:t>
      </w:r>
    </w:p>
    <w:p w14:paraId="7C801EED">
      <w:pPr>
        <w:numPr>
          <w:ilvl w:val="0"/>
          <w:numId w:val="2"/>
        </w:numPr>
      </w:pPr>
      <w:r>
        <w:t>Komunalne usluge</w:t>
      </w:r>
    </w:p>
    <w:p w14:paraId="24249FA7">
      <w:pPr>
        <w:numPr>
          <w:ilvl w:val="0"/>
          <w:numId w:val="2"/>
        </w:numPr>
      </w:pPr>
      <w:r>
        <w:t>Zakupnine i najamnine</w:t>
      </w:r>
    </w:p>
    <w:p w14:paraId="1DE85635">
      <w:pPr>
        <w:numPr>
          <w:ilvl w:val="0"/>
          <w:numId w:val="2"/>
        </w:numPr>
      </w:pPr>
      <w:r>
        <w:t>Ostale zakupnine i najamnine</w:t>
      </w:r>
    </w:p>
    <w:p w14:paraId="75400079">
      <w:pPr>
        <w:numPr>
          <w:ilvl w:val="0"/>
          <w:numId w:val="2"/>
        </w:numPr>
      </w:pPr>
      <w:r>
        <w:t>Zdravstvene usluge</w:t>
      </w:r>
    </w:p>
    <w:p w14:paraId="335F1E44">
      <w:pPr>
        <w:numPr>
          <w:ilvl w:val="0"/>
          <w:numId w:val="2"/>
        </w:numPr>
      </w:pPr>
      <w:r>
        <w:t>Računalne usluge</w:t>
      </w:r>
    </w:p>
    <w:p w14:paraId="1CA8DE2D">
      <w:pPr>
        <w:numPr>
          <w:ilvl w:val="0"/>
          <w:numId w:val="2"/>
        </w:numPr>
      </w:pPr>
      <w:r>
        <w:t>Premija osiguranja</w:t>
      </w:r>
    </w:p>
    <w:p w14:paraId="1B873843">
      <w:pPr>
        <w:numPr>
          <w:ilvl w:val="0"/>
          <w:numId w:val="2"/>
        </w:numPr>
      </w:pPr>
      <w:r>
        <w:t>Reprezentacija</w:t>
      </w:r>
    </w:p>
    <w:p w14:paraId="0EF1B060">
      <w:pPr>
        <w:numPr>
          <w:ilvl w:val="0"/>
          <w:numId w:val="2"/>
        </w:numPr>
      </w:pPr>
      <w:r>
        <w:t>Usluge platnog prometa</w:t>
      </w:r>
    </w:p>
    <w:p w14:paraId="41A69E49">
      <w:pPr>
        <w:numPr>
          <w:ilvl w:val="0"/>
          <w:numId w:val="0"/>
        </w:numPr>
        <w:ind w:leftChars="0"/>
      </w:pPr>
    </w:p>
    <w:p w14:paraId="4B0B019F">
      <w:pPr>
        <w:pStyle w:val="9"/>
      </w:pPr>
    </w:p>
    <w:p w14:paraId="004A0DC0">
      <w:pPr>
        <w:rPr>
          <w:b/>
        </w:rPr>
      </w:pPr>
    </w:p>
    <w:p w14:paraId="09F07DFA">
      <w:pPr>
        <w:rPr>
          <w:b/>
        </w:rPr>
      </w:pPr>
      <w:r>
        <w:rPr>
          <w:b/>
        </w:rPr>
        <w:t>Zakonske i druge pravne osnove</w:t>
      </w:r>
    </w:p>
    <w:p w14:paraId="3C3DF133">
      <w:pPr>
        <w:numPr>
          <w:ilvl w:val="0"/>
          <w:numId w:val="3"/>
        </w:numPr>
      </w:pPr>
      <w:r>
        <w:t>Zakon o odgoju i obrazovanju u osnovnoj i srednjoj školi</w:t>
      </w:r>
    </w:p>
    <w:p w14:paraId="41341834">
      <w:pPr>
        <w:numPr>
          <w:ilvl w:val="0"/>
          <w:numId w:val="3"/>
        </w:numPr>
      </w:pPr>
      <w:r>
        <w:t>Zakon o lokalnoj i područnoj (regionalnoj samoupravi)</w:t>
      </w:r>
    </w:p>
    <w:p w14:paraId="71940AA2"/>
    <w:p w14:paraId="6D43411B"/>
    <w:p w14:paraId="4FD62917">
      <w:pPr>
        <w:rPr>
          <w:b/>
          <w:i/>
        </w:rPr>
      </w:pPr>
    </w:p>
    <w:p w14:paraId="65F342A7">
      <w:pPr>
        <w:rPr>
          <w:b/>
          <w:i/>
        </w:rPr>
      </w:pPr>
      <w:r>
        <w:rPr>
          <w:b/>
          <w:i/>
        </w:rPr>
        <w:t>PROGRAM:2203-Osnovno školstvo-iznad standarda</w:t>
      </w:r>
    </w:p>
    <w:p w14:paraId="4754E187">
      <w:pPr>
        <w:rPr>
          <w:b/>
          <w:i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236"/>
        <w:gridCol w:w="1724"/>
        <w:gridCol w:w="1717"/>
        <w:gridCol w:w="1371"/>
        <w:gridCol w:w="1371"/>
        <w:gridCol w:w="1356"/>
      </w:tblGrid>
      <w:tr w14:paraId="7E2A8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</w:tcPr>
          <w:p w14:paraId="33E4470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Osnovno školstvo-iznad standarda</w:t>
            </w:r>
          </w:p>
        </w:tc>
        <w:tc>
          <w:tcPr>
            <w:tcW w:w="236" w:type="dxa"/>
            <w:shd w:val="solid" w:color="C0C0C0" w:fill="FFFFFF"/>
          </w:tcPr>
          <w:p w14:paraId="5785F604">
            <w:pPr>
              <w:ind w:left="-102" w:firstLine="10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4" w:type="dxa"/>
            <w:shd w:val="pct50" w:color="C0C0C0" w:fill="FFFFFF"/>
          </w:tcPr>
          <w:p w14:paraId="493BD7D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Plan 2024.</w:t>
            </w:r>
          </w:p>
        </w:tc>
        <w:tc>
          <w:tcPr>
            <w:tcW w:w="1717" w:type="dxa"/>
            <w:shd w:val="solid" w:color="C0C0C0" w:fill="FFFFFF"/>
          </w:tcPr>
          <w:p w14:paraId="17D310A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Plan 2025.</w:t>
            </w:r>
          </w:p>
        </w:tc>
        <w:tc>
          <w:tcPr>
            <w:tcW w:w="1371" w:type="dxa"/>
            <w:shd w:val="pct50" w:color="C0C0C0" w:fill="FFFFFF"/>
          </w:tcPr>
          <w:p w14:paraId="17333C4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Procjena 2026.</w:t>
            </w:r>
          </w:p>
        </w:tc>
        <w:tc>
          <w:tcPr>
            <w:tcW w:w="1371" w:type="dxa"/>
            <w:shd w:val="solid" w:color="C0C0C0" w:fill="FFFFFF"/>
          </w:tcPr>
          <w:p w14:paraId="239B2BB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Procjena 2027.</w:t>
            </w:r>
          </w:p>
        </w:tc>
        <w:tc>
          <w:tcPr>
            <w:tcW w:w="1356" w:type="dxa"/>
          </w:tcPr>
          <w:p w14:paraId="12E88B0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Indeks.</w:t>
            </w:r>
          </w:p>
        </w:tc>
      </w:tr>
      <w:tr w14:paraId="0FAD3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</w:tcPr>
          <w:p w14:paraId="40BBB60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2203</w:t>
            </w:r>
          </w:p>
        </w:tc>
        <w:tc>
          <w:tcPr>
            <w:tcW w:w="236" w:type="dxa"/>
            <w:shd w:val="solid" w:color="C0C0C0" w:fill="FFFFFF"/>
          </w:tcPr>
          <w:p w14:paraId="7C4241DD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shd w:val="pct50" w:color="C0C0C0" w:fill="FFFFFF"/>
          </w:tcPr>
          <w:p w14:paraId="14E5C502">
            <w:pPr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61.236,15</w:t>
            </w:r>
          </w:p>
        </w:tc>
        <w:tc>
          <w:tcPr>
            <w:tcW w:w="1717" w:type="dxa"/>
            <w:shd w:val="solid" w:color="C0C0C0" w:fill="FFFFFF"/>
          </w:tcPr>
          <w:p w14:paraId="4DC38BCF">
            <w:pPr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68.850,00</w:t>
            </w:r>
          </w:p>
        </w:tc>
        <w:tc>
          <w:tcPr>
            <w:tcW w:w="1371" w:type="dxa"/>
            <w:shd w:val="pct50" w:color="C0C0C0" w:fill="FFFFFF"/>
          </w:tcPr>
          <w:p w14:paraId="61D752DF">
            <w:pPr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69.882,75</w:t>
            </w:r>
          </w:p>
        </w:tc>
        <w:tc>
          <w:tcPr>
            <w:tcW w:w="1371" w:type="dxa"/>
            <w:shd w:val="solid" w:color="C0C0C0" w:fill="FFFFFF"/>
          </w:tcPr>
          <w:p w14:paraId="1C932A94">
            <w:pPr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70.931,00</w:t>
            </w:r>
          </w:p>
        </w:tc>
        <w:tc>
          <w:tcPr>
            <w:tcW w:w="1356" w:type="dxa"/>
          </w:tcPr>
          <w:p w14:paraId="54D52304">
            <w:pPr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default"/>
                <w:sz w:val="22"/>
                <w:szCs w:val="22"/>
                <w:lang w:val="hr-HR"/>
              </w:rPr>
              <w:t>12,45</w:t>
            </w:r>
          </w:p>
        </w:tc>
      </w:tr>
    </w:tbl>
    <w:p w14:paraId="6793D7CD">
      <w:pPr>
        <w:rPr>
          <w:b/>
          <w:i/>
        </w:rPr>
      </w:pPr>
    </w:p>
    <w:p w14:paraId="70501561"/>
    <w:p w14:paraId="4050DEB4">
      <w:r>
        <w:t>U ovom dijelu planirana su dodatna sredstava sa sljedećih izvora financiranja:</w:t>
      </w:r>
    </w:p>
    <w:p w14:paraId="797C77A7"/>
    <w:p w14:paraId="2C4E9B92">
      <w:pPr>
        <w:pStyle w:val="9"/>
        <w:numPr>
          <w:ilvl w:val="0"/>
          <w:numId w:val="4"/>
        </w:numPr>
      </w:pPr>
      <w:r>
        <w:t xml:space="preserve">Proračuna JLS (Općina </w:t>
      </w:r>
      <w:r>
        <w:rPr>
          <w:rFonts w:hint="default"/>
          <w:lang w:val="hr-HR"/>
        </w:rPr>
        <w:t>Stankovci</w:t>
      </w:r>
      <w:r>
        <w:t>); za financiranje investicijskog održavanja objekta i opreme</w:t>
      </w:r>
    </w:p>
    <w:p w14:paraId="5EB2FD5D">
      <w:pPr>
        <w:pStyle w:val="9"/>
        <w:numPr>
          <w:ilvl w:val="0"/>
          <w:numId w:val="4"/>
        </w:numPr>
      </w:pPr>
      <w:r>
        <w:t>Proračuna MZO-za financiranje udžbenika, prehrane učenika, zaliha menstrualnih potrepština</w:t>
      </w:r>
    </w:p>
    <w:p w14:paraId="46D2895C">
      <w:pPr>
        <w:pStyle w:val="9"/>
        <w:numPr>
          <w:ilvl w:val="0"/>
          <w:numId w:val="4"/>
        </w:numPr>
      </w:pPr>
      <w:r>
        <w:t xml:space="preserve">Prihodi za posebne namjene (školska zadruga); za sufinanciranje troškova </w:t>
      </w:r>
      <w:r>
        <w:rPr>
          <w:lang w:val="hr-HR"/>
        </w:rPr>
        <w:t>š</w:t>
      </w:r>
      <w:r>
        <w:t>kole</w:t>
      </w:r>
    </w:p>
    <w:p w14:paraId="2731D52F">
      <w:pPr>
        <w:pStyle w:val="9"/>
        <w:numPr>
          <w:ilvl w:val="0"/>
          <w:numId w:val="4"/>
        </w:numPr>
      </w:pPr>
      <w:r>
        <w:t xml:space="preserve">Vlastitih sredstava  (najam </w:t>
      </w:r>
      <w:r>
        <w:rPr>
          <w:rFonts w:hint="default"/>
          <w:lang w:val="hr-HR"/>
        </w:rPr>
        <w:t>stana)</w:t>
      </w:r>
      <w:r>
        <w:t>; za financiranje materijalnih rashoda</w:t>
      </w:r>
      <w:bookmarkStart w:id="2" w:name="_GoBack"/>
      <w:bookmarkEnd w:id="2"/>
    </w:p>
    <w:p w14:paraId="2C7AECBC">
      <w:pPr>
        <w:pStyle w:val="9"/>
        <w:numPr>
          <w:ilvl w:val="0"/>
          <w:numId w:val="4"/>
        </w:numPr>
      </w:pPr>
      <w:r>
        <w:rPr>
          <w:rFonts w:hint="default"/>
          <w:lang w:val="hr-HR"/>
        </w:rPr>
        <w:t>Troškovi sudskih postupaka</w:t>
      </w:r>
    </w:p>
    <w:p w14:paraId="6CE59F33">
      <w:pPr>
        <w:pStyle w:val="9"/>
        <w:numPr>
          <w:ilvl w:val="0"/>
          <w:numId w:val="4"/>
        </w:numPr>
      </w:pPr>
      <w:r>
        <w:rPr>
          <w:rFonts w:hint="default"/>
          <w:lang w:val="hr-HR"/>
        </w:rPr>
        <w:t>Dodatna ulaganja na građevinskim objektima</w:t>
      </w:r>
    </w:p>
    <w:p w14:paraId="3E239390">
      <w:pPr>
        <w:pStyle w:val="9"/>
      </w:pPr>
    </w:p>
    <w:p w14:paraId="6B2C67C4">
      <w:pPr>
        <w:rPr>
          <w:b/>
          <w:i/>
        </w:rPr>
      </w:pPr>
    </w:p>
    <w:p w14:paraId="60F57D93">
      <w:pPr>
        <w:rPr>
          <w:b/>
          <w:i/>
        </w:rPr>
      </w:pPr>
    </w:p>
    <w:p w14:paraId="2DC5DCD4">
      <w:pPr>
        <w:rPr>
          <w:b/>
          <w:i/>
        </w:rPr>
      </w:pPr>
    </w:p>
    <w:p w14:paraId="5503C736">
      <w:pPr>
        <w:rPr>
          <w:b/>
          <w:i/>
        </w:rPr>
      </w:pPr>
    </w:p>
    <w:p w14:paraId="7F580842">
      <w:pPr>
        <w:rPr>
          <w:b/>
          <w:i/>
        </w:rPr>
      </w:pPr>
    </w:p>
    <w:p w14:paraId="2F4A43F4">
      <w:pPr>
        <w:rPr>
          <w:b/>
          <w:i/>
        </w:rPr>
      </w:pPr>
    </w:p>
    <w:p w14:paraId="1DBEEC83">
      <w:pPr>
        <w:rPr>
          <w:b/>
          <w:i/>
        </w:rPr>
      </w:pPr>
    </w:p>
    <w:p w14:paraId="54D57806">
      <w:pPr>
        <w:rPr>
          <w:b/>
          <w:i/>
        </w:rPr>
      </w:pPr>
    </w:p>
    <w:p w14:paraId="5E44D742">
      <w:pPr>
        <w:rPr>
          <w:b/>
          <w:i/>
        </w:rPr>
      </w:pPr>
    </w:p>
    <w:p w14:paraId="44DF5495">
      <w:pPr>
        <w:rPr>
          <w:b/>
          <w:i/>
        </w:rPr>
      </w:pPr>
    </w:p>
    <w:p w14:paraId="46BCAC59">
      <w:r>
        <w:rPr>
          <w:rFonts w:hint="default"/>
          <w:lang w:val="hr-HR"/>
        </w:rPr>
        <w:t>Stankovci</w:t>
      </w:r>
      <w:r>
        <w:t>, 07.10.2024. godine</w:t>
      </w:r>
    </w:p>
    <w:p w14:paraId="4F2CB277"/>
    <w:p w14:paraId="5B92D927">
      <w:r>
        <w:t>Izradio:                                                                                 Odgovorna osoba:</w:t>
      </w:r>
    </w:p>
    <w:p w14:paraId="7AF2F63C">
      <w:pPr>
        <w:rPr>
          <w:rFonts w:hint="default"/>
          <w:lang w:val="hr-HR"/>
        </w:rPr>
      </w:pPr>
      <w:r>
        <w:rPr>
          <w:rFonts w:hint="default"/>
          <w:lang w:val="hr-HR"/>
        </w:rPr>
        <w:t>Ana Plazina Marjanović</w:t>
      </w:r>
      <w:r>
        <w:t xml:space="preserve">                                                       </w:t>
      </w:r>
      <w:r>
        <w:rPr>
          <w:rFonts w:hint="default"/>
          <w:lang w:val="hr-HR"/>
        </w:rPr>
        <w:t>Božena Delić- Žepina, prof.</w:t>
      </w:r>
    </w:p>
    <w:p w14:paraId="55DD497E"/>
    <w:p w14:paraId="25594928"/>
    <w:p w14:paraId="6D5849F6">
      <w:r>
        <w:t xml:space="preserve">_________________________                                           __________________________ </w:t>
      </w:r>
    </w:p>
    <w:p w14:paraId="60C8DDDB">
      <w:pPr>
        <w:rPr>
          <w:rFonts w:hint="default"/>
          <w:lang w:val="hr-HR"/>
        </w:rPr>
      </w:pPr>
      <w:r>
        <w:t xml:space="preserve">Voditelj računovodstva </w:t>
      </w:r>
      <w:r>
        <w:tab/>
      </w:r>
      <w:r>
        <w:tab/>
      </w:r>
      <w:r>
        <w:tab/>
      </w:r>
      <w:r>
        <w:tab/>
      </w:r>
      <w:r>
        <w:tab/>
      </w:r>
      <w:r>
        <w:t>Ravnatel</w:t>
      </w:r>
      <w:r>
        <w:rPr>
          <w:rFonts w:hint="default"/>
          <w:lang w:val="hr-HR"/>
        </w:rPr>
        <w:t>jica</w:t>
      </w:r>
    </w:p>
    <w:sectPr>
      <w:footerReference r:id="rId3" w:type="default"/>
      <w:footerReference r:id="rId4" w:type="even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AD6B26">
    <w:pPr>
      <w:pStyle w:val="5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 w14:paraId="6CF46EC3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DB5F17">
    <w:pPr>
      <w:pStyle w:val="5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76DBC035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897FEE"/>
    <w:multiLevelType w:val="multilevel"/>
    <w:tmpl w:val="18897FE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22001F98"/>
    <w:multiLevelType w:val="multilevel"/>
    <w:tmpl w:val="22001F9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418E24FD"/>
    <w:multiLevelType w:val="multilevel"/>
    <w:tmpl w:val="418E24FD"/>
    <w:lvl w:ilvl="0" w:tentative="0">
      <w:start w:val="4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45B12F6"/>
    <w:multiLevelType w:val="multilevel"/>
    <w:tmpl w:val="445B12F6"/>
    <w:lvl w:ilvl="0" w:tentative="0">
      <w:start w:val="1"/>
      <w:numFmt w:val="bullet"/>
      <w:lvlText w:val=""/>
      <w:lvlJc w:val="left"/>
      <w:pPr>
        <w:tabs>
          <w:tab w:val="left" w:pos="170"/>
        </w:tabs>
        <w:ind w:left="170" w:hanging="17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25"/>
    <w:rsid w:val="00007891"/>
    <w:rsid w:val="00057DAE"/>
    <w:rsid w:val="0007074F"/>
    <w:rsid w:val="00071125"/>
    <w:rsid w:val="00073E28"/>
    <w:rsid w:val="000959AC"/>
    <w:rsid w:val="000A23C1"/>
    <w:rsid w:val="000C4E46"/>
    <w:rsid w:val="000E0428"/>
    <w:rsid w:val="000F4C46"/>
    <w:rsid w:val="00100547"/>
    <w:rsid w:val="00123842"/>
    <w:rsid w:val="00123DC3"/>
    <w:rsid w:val="00134154"/>
    <w:rsid w:val="00163CFA"/>
    <w:rsid w:val="00171DAC"/>
    <w:rsid w:val="00172950"/>
    <w:rsid w:val="00181BB4"/>
    <w:rsid w:val="0019090D"/>
    <w:rsid w:val="001A0B8A"/>
    <w:rsid w:val="001A6DC3"/>
    <w:rsid w:val="001B7013"/>
    <w:rsid w:val="001C46B2"/>
    <w:rsid w:val="001C7C9B"/>
    <w:rsid w:val="001F4DFB"/>
    <w:rsid w:val="00207C40"/>
    <w:rsid w:val="00215F9D"/>
    <w:rsid w:val="002410C9"/>
    <w:rsid w:val="00250A40"/>
    <w:rsid w:val="00252BFA"/>
    <w:rsid w:val="00254265"/>
    <w:rsid w:val="00265E8E"/>
    <w:rsid w:val="00272CBA"/>
    <w:rsid w:val="0029018B"/>
    <w:rsid w:val="002950C0"/>
    <w:rsid w:val="002B3D75"/>
    <w:rsid w:val="002C572A"/>
    <w:rsid w:val="002D559D"/>
    <w:rsid w:val="002F1884"/>
    <w:rsid w:val="002F71D4"/>
    <w:rsid w:val="00303230"/>
    <w:rsid w:val="003270BB"/>
    <w:rsid w:val="00332027"/>
    <w:rsid w:val="00343C16"/>
    <w:rsid w:val="0035698B"/>
    <w:rsid w:val="0035763A"/>
    <w:rsid w:val="003731DD"/>
    <w:rsid w:val="0039254D"/>
    <w:rsid w:val="003A1CA5"/>
    <w:rsid w:val="003B5B09"/>
    <w:rsid w:val="003E38F4"/>
    <w:rsid w:val="00411003"/>
    <w:rsid w:val="00436710"/>
    <w:rsid w:val="00436CD6"/>
    <w:rsid w:val="0047624B"/>
    <w:rsid w:val="004807CC"/>
    <w:rsid w:val="00492FE7"/>
    <w:rsid w:val="004A7B30"/>
    <w:rsid w:val="004B42A2"/>
    <w:rsid w:val="004C10CE"/>
    <w:rsid w:val="004C7DFD"/>
    <w:rsid w:val="004D1897"/>
    <w:rsid w:val="004D6E50"/>
    <w:rsid w:val="00500815"/>
    <w:rsid w:val="00504272"/>
    <w:rsid w:val="00504416"/>
    <w:rsid w:val="00504BCF"/>
    <w:rsid w:val="0051562F"/>
    <w:rsid w:val="005206F7"/>
    <w:rsid w:val="005210A5"/>
    <w:rsid w:val="0052319D"/>
    <w:rsid w:val="00525E9A"/>
    <w:rsid w:val="005422C3"/>
    <w:rsid w:val="00561E1B"/>
    <w:rsid w:val="00564D8B"/>
    <w:rsid w:val="005747AF"/>
    <w:rsid w:val="00576F45"/>
    <w:rsid w:val="005843F9"/>
    <w:rsid w:val="0059561D"/>
    <w:rsid w:val="005B75D7"/>
    <w:rsid w:val="005D6B25"/>
    <w:rsid w:val="005E2447"/>
    <w:rsid w:val="006057B1"/>
    <w:rsid w:val="00641934"/>
    <w:rsid w:val="006458A7"/>
    <w:rsid w:val="006507EC"/>
    <w:rsid w:val="00657C7F"/>
    <w:rsid w:val="006844A4"/>
    <w:rsid w:val="006964E5"/>
    <w:rsid w:val="006B1379"/>
    <w:rsid w:val="006D0344"/>
    <w:rsid w:val="006D0531"/>
    <w:rsid w:val="006E0A76"/>
    <w:rsid w:val="006E25E5"/>
    <w:rsid w:val="00777AD1"/>
    <w:rsid w:val="007828FB"/>
    <w:rsid w:val="0078608C"/>
    <w:rsid w:val="007C0435"/>
    <w:rsid w:val="007E4E0E"/>
    <w:rsid w:val="007E5FF4"/>
    <w:rsid w:val="0081667D"/>
    <w:rsid w:val="00817AD0"/>
    <w:rsid w:val="00826251"/>
    <w:rsid w:val="00827E0E"/>
    <w:rsid w:val="008517AB"/>
    <w:rsid w:val="00862B7F"/>
    <w:rsid w:val="00895D1E"/>
    <w:rsid w:val="008B41F9"/>
    <w:rsid w:val="008B7A6F"/>
    <w:rsid w:val="008D46A5"/>
    <w:rsid w:val="008D767D"/>
    <w:rsid w:val="008F3703"/>
    <w:rsid w:val="008F69D0"/>
    <w:rsid w:val="00904268"/>
    <w:rsid w:val="00912AE9"/>
    <w:rsid w:val="00916690"/>
    <w:rsid w:val="00920B72"/>
    <w:rsid w:val="00952B68"/>
    <w:rsid w:val="009531BB"/>
    <w:rsid w:val="00986944"/>
    <w:rsid w:val="00987D31"/>
    <w:rsid w:val="009A5287"/>
    <w:rsid w:val="009B684E"/>
    <w:rsid w:val="009C0814"/>
    <w:rsid w:val="009C4857"/>
    <w:rsid w:val="009C55E1"/>
    <w:rsid w:val="009E3727"/>
    <w:rsid w:val="009F7CAA"/>
    <w:rsid w:val="00A04BAD"/>
    <w:rsid w:val="00A12FCA"/>
    <w:rsid w:val="00A17A75"/>
    <w:rsid w:val="00A23BC5"/>
    <w:rsid w:val="00A24162"/>
    <w:rsid w:val="00A302BE"/>
    <w:rsid w:val="00A37B5D"/>
    <w:rsid w:val="00A62792"/>
    <w:rsid w:val="00A74FEF"/>
    <w:rsid w:val="00A943E7"/>
    <w:rsid w:val="00A94713"/>
    <w:rsid w:val="00AA7A26"/>
    <w:rsid w:val="00AC22C6"/>
    <w:rsid w:val="00AD044D"/>
    <w:rsid w:val="00AE79C3"/>
    <w:rsid w:val="00B14D28"/>
    <w:rsid w:val="00B14EB9"/>
    <w:rsid w:val="00B72092"/>
    <w:rsid w:val="00B74735"/>
    <w:rsid w:val="00B80833"/>
    <w:rsid w:val="00B80961"/>
    <w:rsid w:val="00B822F9"/>
    <w:rsid w:val="00B837EB"/>
    <w:rsid w:val="00BB4A2F"/>
    <w:rsid w:val="00BC167A"/>
    <w:rsid w:val="00BD0D15"/>
    <w:rsid w:val="00BE6C98"/>
    <w:rsid w:val="00BF20E4"/>
    <w:rsid w:val="00C034E7"/>
    <w:rsid w:val="00C27426"/>
    <w:rsid w:val="00C644A6"/>
    <w:rsid w:val="00C676F5"/>
    <w:rsid w:val="00CA2E0A"/>
    <w:rsid w:val="00CD090C"/>
    <w:rsid w:val="00CD79C8"/>
    <w:rsid w:val="00CD7C75"/>
    <w:rsid w:val="00CE3AEA"/>
    <w:rsid w:val="00CF0766"/>
    <w:rsid w:val="00CF40F7"/>
    <w:rsid w:val="00D2011B"/>
    <w:rsid w:val="00D412EB"/>
    <w:rsid w:val="00D73DA1"/>
    <w:rsid w:val="00D7521A"/>
    <w:rsid w:val="00D95EE2"/>
    <w:rsid w:val="00DB2B8E"/>
    <w:rsid w:val="00DD79A5"/>
    <w:rsid w:val="00E23C32"/>
    <w:rsid w:val="00E25375"/>
    <w:rsid w:val="00E31C75"/>
    <w:rsid w:val="00E46E90"/>
    <w:rsid w:val="00E74A79"/>
    <w:rsid w:val="00ED767E"/>
    <w:rsid w:val="00EF4EC3"/>
    <w:rsid w:val="00EF5F76"/>
    <w:rsid w:val="00F034E0"/>
    <w:rsid w:val="00F1012E"/>
    <w:rsid w:val="00F2307B"/>
    <w:rsid w:val="00F27D00"/>
    <w:rsid w:val="00F50336"/>
    <w:rsid w:val="00F5156B"/>
    <w:rsid w:val="00F53A78"/>
    <w:rsid w:val="00F60DEF"/>
    <w:rsid w:val="00F93690"/>
    <w:rsid w:val="00FC03AC"/>
    <w:rsid w:val="00FC71D4"/>
    <w:rsid w:val="00FD27E9"/>
    <w:rsid w:val="0A3E5ECE"/>
    <w:rsid w:val="199D44AC"/>
    <w:rsid w:val="20626482"/>
    <w:rsid w:val="2CD0040F"/>
    <w:rsid w:val="31C9522B"/>
    <w:rsid w:val="32A24C17"/>
    <w:rsid w:val="7210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qFormat="1" w:unhideWhenUsed="0"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qFormat="1" w:unhideWhenUsed="0" w:uiPriority="0" w:semiHidden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5">
    <w:name w:val="footer"/>
    <w:basedOn w:val="1"/>
    <w:qFormat/>
    <w:uiPriority w:val="0"/>
    <w:pPr>
      <w:tabs>
        <w:tab w:val="center" w:pos="4536"/>
        <w:tab w:val="right" w:pos="9072"/>
      </w:tabs>
    </w:pPr>
  </w:style>
  <w:style w:type="character" w:styleId="6">
    <w:name w:val="page number"/>
    <w:basedOn w:val="2"/>
    <w:qFormat/>
    <w:uiPriority w:val="0"/>
  </w:style>
  <w:style w:type="table" w:styleId="7">
    <w:name w:val="Table 3D effects 3"/>
    <w:basedOn w:val="3"/>
    <w:qFormat/>
    <w:uiPriority w:val="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paragraph" w:styleId="8">
    <w:name w:val="table of figures"/>
    <w:basedOn w:val="1"/>
    <w:next w:val="1"/>
    <w:semiHidden/>
    <w:qFormat/>
    <w:uiPriority w:val="0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7A4DF-D583-4067-B01D-420C190CFB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Mrkela</Company>
  <Pages>3</Pages>
  <Words>511</Words>
  <Characters>2918</Characters>
  <Lines>24</Lines>
  <Paragraphs>6</Paragraphs>
  <TotalTime>101</TotalTime>
  <ScaleCrop>false</ScaleCrop>
  <LinksUpToDate>false</LinksUpToDate>
  <CharactersWithSpaces>3423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2023-10-16T08:41:00Z</dcterms:created>
  <dc:creator>Korisnik</dc:creator>
  <cp:lastModifiedBy>User081</cp:lastModifiedBy>
  <cp:lastPrinted>2024-10-24T08:51:00Z</cp:lastPrinted>
  <dcterms:modified xsi:type="dcterms:W3CDTF">2025-05-28T09:29:33Z</dcterms:modified>
  <dc:title>OBRAZLOŽENJE PRIJEDLOGA FINANCIJSKOG PLANA KORISNIKA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KSOProductBuildVer">
    <vt:lpwstr>2057-12.2.0.21179</vt:lpwstr>
  </property>
  <property fmtid="{D5CDD505-2E9C-101B-9397-08002B2CF9AE}" pid="4" name="ICV">
    <vt:lpwstr>8E2ACE23BBCB46558009DDE55C261892_13</vt:lpwstr>
  </property>
</Properties>
</file>